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A193" w14:textId="619956B7" w:rsidR="000D7D77" w:rsidRDefault="000D7D77" w:rsidP="000D7D7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Raport z wyników raportów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antyplagiatowych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prac dyplomowych na kierunku filologia polska obronionych w roku akademickim 201</w:t>
      </w:r>
      <w:r>
        <w:rPr>
          <w:rFonts w:ascii="Times New Roman" w:eastAsia="Calibri" w:hAnsi="Times New Roman" w:cs="Times New Roman"/>
          <w:b/>
          <w:sz w:val="32"/>
          <w:szCs w:val="32"/>
        </w:rPr>
        <w:t>9</w:t>
      </w:r>
      <w:r>
        <w:rPr>
          <w:rFonts w:ascii="Times New Roman" w:eastAsia="Calibri" w:hAnsi="Times New Roman" w:cs="Times New Roman"/>
          <w:b/>
          <w:sz w:val="32"/>
          <w:szCs w:val="32"/>
        </w:rPr>
        <w:t>/20</w:t>
      </w:r>
      <w:r>
        <w:rPr>
          <w:rFonts w:ascii="Times New Roman" w:eastAsia="Calibri" w:hAnsi="Times New Roman" w:cs="Times New Roman"/>
          <w:b/>
          <w:sz w:val="32"/>
          <w:szCs w:val="32"/>
        </w:rPr>
        <w:t>20</w:t>
      </w:r>
    </w:p>
    <w:p w14:paraId="6E8ABDC7" w14:textId="561F1736" w:rsidR="000D7D77" w:rsidRDefault="000D7D77" w:rsidP="000D7D7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w roku akademickim 201</w:t>
      </w:r>
      <w:r w:rsidR="00F45E46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F45E46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studiach stacjonarnych I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II stopnia filologii polskiej przystąpił</w:t>
      </w:r>
      <w:r w:rsidR="00F45E46">
        <w:rPr>
          <w:rFonts w:ascii="Times New Roman" w:eastAsia="Calibri" w:hAnsi="Times New Roman" w:cs="Times New Roman"/>
          <w:sz w:val="24"/>
          <w:szCs w:val="24"/>
        </w:rPr>
        <w:t>y 33 osoby</w:t>
      </w:r>
    </w:p>
    <w:p w14:paraId="5B9F7AAB" w14:textId="2EEA918B" w:rsidR="000D7D77" w:rsidRDefault="000D7D77" w:rsidP="000D7D77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 egzaminu dyplomowego na studiach stacjonarnych I stopnia filologii polskiej w roku akademickim 201</w:t>
      </w:r>
      <w:r w:rsidR="00F45E46">
        <w:rPr>
          <w:rFonts w:ascii="Times New Roman" w:eastAsia="Calibri" w:hAnsi="Times New Roman" w:cs="Times New Roman"/>
          <w:sz w:val="24"/>
          <w:szCs w:val="24"/>
        </w:rPr>
        <w:t>9</w:t>
      </w:r>
      <w:r>
        <w:rPr>
          <w:rFonts w:ascii="Times New Roman" w:eastAsia="Calibri" w:hAnsi="Times New Roman" w:cs="Times New Roman"/>
          <w:sz w:val="24"/>
          <w:szCs w:val="24"/>
        </w:rPr>
        <w:t>/20</w:t>
      </w:r>
      <w:r w:rsidR="00F45E46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przystąpiło </w:t>
      </w:r>
      <w:r w:rsidR="00F45E46">
        <w:rPr>
          <w:rFonts w:ascii="Times New Roman" w:eastAsia="Calibri" w:hAnsi="Times New Roman" w:cs="Times New Roman"/>
          <w:sz w:val="24"/>
          <w:szCs w:val="24"/>
        </w:rPr>
        <w:t>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osób</w:t>
      </w:r>
      <w:r w:rsidR="00F45E46">
        <w:rPr>
          <w:rFonts w:ascii="Times New Roman" w:eastAsia="Calibri" w:hAnsi="Times New Roman" w:cs="Times New Roman"/>
          <w:sz w:val="24"/>
          <w:szCs w:val="24"/>
        </w:rPr>
        <w:t>, a na studiach II stopnia 19 osób</w:t>
      </w:r>
    </w:p>
    <w:p w14:paraId="087133C2" w14:textId="77777777" w:rsidR="00A21953" w:rsidRDefault="000D7D77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Promotorami</w:t>
      </w:r>
      <w:r w:rsidR="00F45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byli:</w:t>
      </w:r>
    </w:p>
    <w:p w14:paraId="65F3B9CA" w14:textId="736F1B24" w:rsidR="000D7D77" w:rsidRDefault="000D7D77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hab. </w:t>
      </w:r>
      <w:r w:rsidR="00F45E46">
        <w:rPr>
          <w:rFonts w:ascii="Times New Roman" w:eastAsia="Calibri" w:hAnsi="Times New Roman" w:cs="Times New Roman"/>
          <w:sz w:val="24"/>
          <w:szCs w:val="24"/>
        </w:rPr>
        <w:t>Mariola Wołk</w:t>
      </w:r>
      <w:r>
        <w:rPr>
          <w:rFonts w:ascii="Times New Roman" w:eastAsia="Calibri" w:hAnsi="Times New Roman" w:cs="Times New Roman"/>
          <w:sz w:val="24"/>
          <w:szCs w:val="24"/>
        </w:rPr>
        <w:t>, prof. UWM (</w:t>
      </w:r>
      <w:r w:rsidR="00F45E46">
        <w:rPr>
          <w:rFonts w:ascii="Times New Roman" w:eastAsia="Calibri" w:hAnsi="Times New Roman" w:cs="Times New Roman"/>
          <w:sz w:val="24"/>
          <w:szCs w:val="24"/>
        </w:rPr>
        <w:t>2 osoby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22B6AD9" w14:textId="3CC3E342" w:rsidR="000D7D77" w:rsidRDefault="00F45E46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Prof. d</w:t>
      </w:r>
      <w:r w:rsidR="000D7D77">
        <w:rPr>
          <w:rFonts w:ascii="Times New Roman" w:eastAsia="Calibri" w:hAnsi="Times New Roman" w:cs="Times New Roman"/>
          <w:sz w:val="24"/>
          <w:szCs w:val="24"/>
        </w:rPr>
        <w:t xml:space="preserve">r hab. </w:t>
      </w:r>
      <w:r>
        <w:rPr>
          <w:rFonts w:ascii="Times New Roman" w:eastAsia="Calibri" w:hAnsi="Times New Roman" w:cs="Times New Roman"/>
          <w:sz w:val="24"/>
          <w:szCs w:val="24"/>
        </w:rPr>
        <w:t>Grzegorz Igliński</w:t>
      </w:r>
      <w:r w:rsidR="000D7D7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12</w:t>
      </w:r>
      <w:r w:rsidR="000D7D7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1F21E43" w14:textId="77777777" w:rsidR="00F45E46" w:rsidRDefault="00F45E46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D405F3" w14:textId="14A85B70" w:rsidR="000D7D77" w:rsidRDefault="000D7D77" w:rsidP="00A21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egzaminu dyplomowego w roku akademickim 201</w:t>
      </w:r>
      <w:r w:rsidR="00F45E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/20</w:t>
      </w:r>
      <w:r w:rsidR="00F45E4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na studiach stacjonarnych II stopnia filologii polskiej przystąpiło 1</w:t>
      </w:r>
      <w:r w:rsidR="00F45E4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osób. </w:t>
      </w:r>
    </w:p>
    <w:p w14:paraId="3D887EA5" w14:textId="77777777" w:rsidR="00F45E46" w:rsidRDefault="000D7D77" w:rsidP="00A2195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Promotorami byli:</w:t>
      </w:r>
    </w:p>
    <w:p w14:paraId="596CFA39" w14:textId="10E93147" w:rsidR="00F45E46" w:rsidRDefault="00F45E46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 hab. Iwona Kosek, prof. UWM (</w:t>
      </w:r>
      <w:r>
        <w:rPr>
          <w:rFonts w:ascii="Times New Roman" w:eastAsia="Calibri" w:hAnsi="Times New Roman" w:cs="Times New Roman"/>
          <w:sz w:val="24"/>
          <w:szCs w:val="24"/>
        </w:rPr>
        <w:t>6 osób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4C83738" w14:textId="6FB8C785" w:rsidR="00F45E46" w:rsidRDefault="00F45E46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Dr hab. Bożena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Adamkowicz-Iglińska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1 osoba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FFB495E" w14:textId="5FE3AF2B" w:rsidR="00F45E46" w:rsidRPr="00F45E46" w:rsidRDefault="00F45E46" w:rsidP="00A2195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5E4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Prof. </w:t>
      </w:r>
      <w:proofErr w:type="spellStart"/>
      <w:r w:rsidRPr="00F45E46">
        <w:rPr>
          <w:rFonts w:ascii="Times New Roman" w:eastAsia="Calibri" w:hAnsi="Times New Roman" w:cs="Times New Roman"/>
          <w:sz w:val="24"/>
          <w:szCs w:val="24"/>
          <w:lang w:val="de-DE"/>
        </w:rPr>
        <w:t>dr</w:t>
      </w:r>
      <w:proofErr w:type="spellEnd"/>
      <w:r w:rsidRPr="00F45E4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hab. </w:t>
      </w:r>
      <w:r w:rsidRPr="00F45E46">
        <w:rPr>
          <w:rFonts w:ascii="Times New Roman" w:eastAsia="Calibri" w:hAnsi="Times New Roman" w:cs="Times New Roman"/>
          <w:sz w:val="24"/>
          <w:szCs w:val="24"/>
        </w:rPr>
        <w:t>Zbigniew Chojnowski (</w:t>
      </w:r>
      <w:r>
        <w:rPr>
          <w:rFonts w:ascii="Times New Roman" w:eastAsia="Calibri" w:hAnsi="Times New Roman" w:cs="Times New Roman"/>
          <w:sz w:val="24"/>
          <w:szCs w:val="24"/>
        </w:rPr>
        <w:t>12 osób</w:t>
      </w:r>
      <w:r w:rsidRPr="00F45E4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3D54BBA" w14:textId="28C4A2F8" w:rsidR="002D05B8" w:rsidRPr="002D05B8" w:rsidRDefault="00F45E46" w:rsidP="002D05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 xml:space="preserve">race zostały sprawdzone system JSA (Jednolity System </w:t>
      </w:r>
      <w:proofErr w:type="spellStart"/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>Antyplagiatowy</w:t>
      </w:r>
      <w:proofErr w:type="spellEnd"/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 xml:space="preserve">). W raportach </w:t>
      </w:r>
      <w:proofErr w:type="spellStart"/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>antyplagiatowych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 xml:space="preserve">znajdują się szczegółowe wskaźniki różnych parametrów. 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 xml:space="preserve">ajważniejszy z nich to 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>Procentowy Rozmiar Podobieństwa</w:t>
      </w:r>
      <w:r w:rsidR="000D7D77">
        <w:rPr>
          <w:rFonts w:ascii="Times New Roman" w:eastAsia="Times New Roman" w:hAnsi="Times New Roman"/>
          <w:sz w:val="24"/>
          <w:szCs w:val="24"/>
          <w:lang w:eastAsia="pl-PL"/>
        </w:rPr>
        <w:t>, który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określa</w:t>
      </w:r>
      <w:r w:rsidR="002D05B8" w:rsidRP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stosunek rozmiaru tekstu z uwzględnionymi fragmentami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05B8" w:rsidRPr="002D05B8">
        <w:rPr>
          <w:rFonts w:ascii="Times New Roman" w:eastAsia="Times New Roman" w:hAnsi="Times New Roman"/>
          <w:sz w:val="24"/>
          <w:szCs w:val="24"/>
          <w:lang w:eastAsia="pl-PL"/>
        </w:rPr>
        <w:t>podobieństwa do całego rozmiaru tekstu pracy badanej wyrażony w procentach.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 xml:space="preserve"> We wszystkich przebadanych przez system pracach został on określony jako niski, a</w:t>
      </w:r>
      <w:r w:rsidR="007E00E9">
        <w:rPr>
          <w:rFonts w:ascii="Times New Roman" w:eastAsia="Times New Roman" w:hAnsi="Times New Roman"/>
          <w:sz w:val="24"/>
          <w:szCs w:val="24"/>
          <w:lang w:eastAsia="pl-PL"/>
        </w:rPr>
        <w:t xml:space="preserve"> przy określeniu stopnia istniejącego podobieństwa jako wiodące 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(spośród trzech innych wariantów: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 xml:space="preserve">≥40, ≥20, ≥5) </m:t>
        </m:r>
      </m:oMath>
      <w:r w:rsidR="007E00E9">
        <w:rPr>
          <w:rFonts w:ascii="Times New Roman" w:eastAsia="Times New Roman" w:hAnsi="Times New Roman"/>
          <w:sz w:val="24"/>
          <w:szCs w:val="24"/>
          <w:lang w:eastAsia="pl-PL"/>
        </w:rPr>
        <w:t>wskazane zostały frazy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 zawierające</w:t>
      </w:r>
      <w:r w:rsidR="007E00E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m:oMath>
        <m:r>
          <w:rPr>
            <w:rFonts w:ascii="Cambria Math" w:eastAsia="Times New Roman" w:hAnsi="Cambria Math"/>
            <w:sz w:val="24"/>
            <w:szCs w:val="24"/>
            <w:lang w:eastAsia="pl-PL"/>
          </w:rPr>
          <m:t>≥10</m:t>
        </m:r>
      </m:oMath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D05B8">
        <w:rPr>
          <w:rFonts w:ascii="Times New Roman" w:eastAsia="Times New Roman" w:hAnsi="Times New Roman"/>
          <w:sz w:val="24"/>
          <w:szCs w:val="24"/>
          <w:lang w:eastAsia="pl-PL"/>
        </w:rPr>
        <w:t>wyrazów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 podobnych</w:t>
      </w:r>
      <w:r w:rsidR="007E00E9">
        <w:rPr>
          <w:rFonts w:ascii="Times New Roman" w:eastAsia="Times New Roman" w:hAnsi="Times New Roman"/>
          <w:sz w:val="24"/>
          <w:szCs w:val="24"/>
          <w:lang w:eastAsia="pl-PL"/>
        </w:rPr>
        <w:t>. Najwięcej podobnych fraz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 odnosiło się do materiałów zgromadzonych w Ogólnopolskim Repozytorium Pisemnych Prac Dyplomowych, ale wskaźnik ten w żadnej z badanych prac nie przekroczył 25 %. W większości z nich kształtował się na poziomie kilku lub kilkunastu procent.</w:t>
      </w:r>
    </w:p>
    <w:p w14:paraId="30C5F112" w14:textId="16306330" w:rsidR="000D7D77" w:rsidRDefault="000D7D77" w:rsidP="002D05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Podsumowując: obronione 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 xml:space="preserve">w roku akademickim 2019/2020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prace nie mają cech plagiatu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4BE1868" w14:textId="77777777" w:rsidR="000D7D77" w:rsidRDefault="000D7D77" w:rsidP="000D7D7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9EB674" w14:textId="3C5D4185" w:rsidR="000D7D77" w:rsidRDefault="000D7D77" w:rsidP="008607AF">
      <w:pPr>
        <w:spacing w:after="0" w:line="36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607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607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607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8607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Sporządziła </w:t>
      </w:r>
      <w:r w:rsidR="00A21953">
        <w:rPr>
          <w:rFonts w:ascii="Times New Roman" w:eastAsia="Times New Roman" w:hAnsi="Times New Roman"/>
          <w:sz w:val="24"/>
          <w:szCs w:val="24"/>
          <w:lang w:eastAsia="pl-PL"/>
        </w:rPr>
        <w:t>Iwona Maciejewska</w:t>
      </w:r>
    </w:p>
    <w:p w14:paraId="529054D0" w14:textId="77777777" w:rsidR="006E3749" w:rsidRDefault="006E3749"/>
    <w:sectPr w:rsidR="006E3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CE"/>
    <w:rsid w:val="000D7D77"/>
    <w:rsid w:val="001213CE"/>
    <w:rsid w:val="002D05B8"/>
    <w:rsid w:val="006E3749"/>
    <w:rsid w:val="007E00E9"/>
    <w:rsid w:val="008607AF"/>
    <w:rsid w:val="00A21953"/>
    <w:rsid w:val="00E04185"/>
    <w:rsid w:val="00E2213D"/>
    <w:rsid w:val="00F43FAE"/>
    <w:rsid w:val="00F4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05DD"/>
  <w15:chartTrackingRefBased/>
  <w15:docId w15:val="{25C702E3-6206-4045-8AD2-29BEBFCDD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D7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unhideWhenUsed/>
    <w:rsid w:val="000D7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7D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21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Maciejewska</dc:creator>
  <cp:keywords/>
  <dc:description/>
  <cp:lastModifiedBy>Iwona Maciejewska</cp:lastModifiedBy>
  <cp:revision>2</cp:revision>
  <cp:lastPrinted>2020-11-01T11:55:00Z</cp:lastPrinted>
  <dcterms:created xsi:type="dcterms:W3CDTF">2020-11-01T10:06:00Z</dcterms:created>
  <dcterms:modified xsi:type="dcterms:W3CDTF">2020-11-01T11:56:00Z</dcterms:modified>
</cp:coreProperties>
</file>